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63AEE" w14:textId="77777777" w:rsidR="0052511C" w:rsidRDefault="0052511C" w:rsidP="0052511C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25F84D9" w14:textId="77777777" w:rsidR="0052511C" w:rsidRDefault="0052511C" w:rsidP="0052511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57817C8" w14:textId="77777777" w:rsidR="0052511C" w:rsidRDefault="0052511C" w:rsidP="0052511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0B3507D0" w14:textId="77777777" w:rsidR="0052511C" w:rsidRPr="00660E44" w:rsidRDefault="0052511C" w:rsidP="0052511C">
      <w:pPr>
        <w:adjustRightInd w:val="0"/>
        <w:jc w:val="center"/>
        <w:rPr>
          <w:b/>
          <w:bCs/>
        </w:rPr>
      </w:pPr>
    </w:p>
    <w:p w14:paraId="0C796ADE" w14:textId="77777777" w:rsidR="0052511C" w:rsidRPr="00660E44" w:rsidRDefault="0052511C" w:rsidP="0052511C">
      <w:pPr>
        <w:adjustRightInd w:val="0"/>
        <w:jc w:val="center"/>
        <w:rPr>
          <w:b/>
          <w:bCs/>
        </w:rPr>
      </w:pPr>
    </w:p>
    <w:p w14:paraId="290571E2" w14:textId="77777777" w:rsidR="0052511C" w:rsidRPr="00660E44" w:rsidRDefault="0052511C" w:rsidP="0052511C">
      <w:pPr>
        <w:adjustRightInd w:val="0"/>
        <w:rPr>
          <w:b/>
          <w:bCs/>
        </w:rPr>
      </w:pPr>
    </w:p>
    <w:p w14:paraId="50EEBD86" w14:textId="77777777" w:rsidR="0052511C" w:rsidRPr="00660E44" w:rsidRDefault="0052511C" w:rsidP="0052511C">
      <w:pPr>
        <w:adjustRightInd w:val="0"/>
        <w:jc w:val="center"/>
        <w:rPr>
          <w:b/>
          <w:bCs/>
        </w:rPr>
      </w:pPr>
    </w:p>
    <w:p w14:paraId="71E99006" w14:textId="77777777" w:rsidR="0052511C" w:rsidRPr="00660E44" w:rsidRDefault="0052511C" w:rsidP="0052511C">
      <w:pPr>
        <w:adjustRightInd w:val="0"/>
        <w:ind w:right="773"/>
        <w:jc w:val="center"/>
        <w:rPr>
          <w:b/>
          <w:bCs/>
        </w:rPr>
      </w:pPr>
    </w:p>
    <w:p w14:paraId="284727EC" w14:textId="77777777" w:rsidR="0052511C" w:rsidRPr="00660E44" w:rsidRDefault="0052511C" w:rsidP="005251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4CD35862" w14:textId="77777777" w:rsidR="0052511C" w:rsidRPr="00660E44" w:rsidRDefault="0052511C" w:rsidP="005251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62F284A9" w14:textId="77777777" w:rsidR="0052511C" w:rsidRDefault="0052511C" w:rsidP="005251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0CD8382A" w14:textId="77777777" w:rsidR="0052511C" w:rsidRPr="00660E44" w:rsidRDefault="0052511C" w:rsidP="005251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5DEF64E5" w14:textId="77777777" w:rsidR="0052511C" w:rsidRPr="00660E44" w:rsidRDefault="0052511C" w:rsidP="005251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3480EDEC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51343C1E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5BF33A34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1D0CC33F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084B87" w14:paraId="742C2870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0DAB0003" w14:textId="77777777" w:rsidR="00084B87" w:rsidRDefault="00E60FF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Техника и технология зрелищных искусств</w:t>
            </w:r>
          </w:p>
        </w:tc>
      </w:tr>
    </w:tbl>
    <w:p w14:paraId="5D18371D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14:paraId="05073911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0124F960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027F9432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364FE1B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04754324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219D6178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DB10493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7B0935EB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2B667341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4605A42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F73610E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185F3014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16C42884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7E52FABC" w14:textId="77777777"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5069F3A2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BB47914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595A4F9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8E69A7A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1C13919" w14:textId="77777777"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CB85ACF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780922A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A741C5D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3710416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1B693D7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4525C66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6AF7EDD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5A2948B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9294B13" w14:textId="77777777" w:rsidR="00E60FF3" w:rsidRPr="00C9688A" w:rsidRDefault="00E60FF3" w:rsidP="00E60FF3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6031E2AE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8853E8" w:rsidRPr="00101C00" w14:paraId="360F2897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A8802" w14:textId="77777777" w:rsidR="008853E8" w:rsidRPr="00101C00" w:rsidRDefault="008853E8" w:rsidP="00F9297C">
            <w:r w:rsidRPr="00101C00">
              <w:rPr>
                <w:b/>
              </w:rPr>
              <w:t>УК-3.</w:t>
            </w:r>
            <w:r w:rsidRPr="00101C00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0A20D" w14:textId="77777777" w:rsidR="008853E8" w:rsidRPr="00101C00" w:rsidRDefault="008853E8" w:rsidP="00F9297C">
            <w:r w:rsidRPr="00101C00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261580BA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8154C" w14:textId="77777777" w:rsidR="008853E8" w:rsidRPr="00101C00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4555C127" w14:textId="77777777" w:rsidR="008853E8" w:rsidRPr="00101C00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5DFC605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60EA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79DEEC90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основы психологии общения,</w:t>
            </w:r>
          </w:p>
          <w:p w14:paraId="78263E61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условия развития личности и</w:t>
            </w:r>
          </w:p>
          <w:p w14:paraId="6E3408FF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коллектива;</w:t>
            </w:r>
          </w:p>
          <w:p w14:paraId="5D49FEEB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профессиональные этические</w:t>
            </w:r>
          </w:p>
          <w:p w14:paraId="7AC566F1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нормы;</w:t>
            </w:r>
          </w:p>
          <w:p w14:paraId="020B2922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основные командные стратегии</w:t>
            </w:r>
          </w:p>
          <w:p w14:paraId="0135C151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0645EA3E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руководить работой команды,</w:t>
            </w:r>
          </w:p>
          <w:p w14:paraId="4337FE45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выстраивать отношения с коллегами,</w:t>
            </w:r>
          </w:p>
          <w:p w14:paraId="56227B28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используя закономерности психологии</w:t>
            </w:r>
          </w:p>
          <w:p w14:paraId="03DB94A3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общения;</w:t>
            </w:r>
          </w:p>
          <w:p w14:paraId="19E1E24C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вырабатывать и реализовывать</w:t>
            </w:r>
          </w:p>
          <w:p w14:paraId="09B3301D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командную стратегию;</w:t>
            </w:r>
          </w:p>
          <w:p w14:paraId="3A498C59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3299F492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организационными навыками;</w:t>
            </w:r>
          </w:p>
          <w:p w14:paraId="57484E65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навыком эффективной</w:t>
            </w:r>
          </w:p>
          <w:p w14:paraId="0BF44BDE" w14:textId="77777777" w:rsidR="008853E8" w:rsidRPr="00101C00" w:rsidRDefault="008853E8" w:rsidP="00F9297C">
            <w:pPr>
              <w:tabs>
                <w:tab w:val="left" w:pos="176"/>
                <w:tab w:val="left" w:pos="252"/>
              </w:tabs>
            </w:pPr>
            <w:r w:rsidRPr="00101C00">
              <w:t>коммуникации в команде</w:t>
            </w:r>
          </w:p>
        </w:tc>
      </w:tr>
      <w:tr w:rsidR="008853E8" w:rsidRPr="00101C00" w14:paraId="412B0B3A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F162" w14:textId="77777777" w:rsidR="008853E8" w:rsidRPr="00101C00" w:rsidRDefault="008853E8" w:rsidP="00F9297C">
            <w:pPr>
              <w:rPr>
                <w:b/>
              </w:rPr>
            </w:pPr>
            <w:r w:rsidRPr="00101C00">
              <w:rPr>
                <w:b/>
              </w:rPr>
              <w:t>УК-9.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D3636" w14:textId="77777777" w:rsidR="008853E8" w:rsidRPr="00101C00" w:rsidRDefault="008853E8" w:rsidP="00F9297C">
            <w:r w:rsidRPr="00101C00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87F7" w14:textId="77777777" w:rsidR="008853E8" w:rsidRPr="00424E39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24E39">
              <w:rPr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500DDA1C" w14:textId="77777777" w:rsidR="008853E8" w:rsidRPr="00424E39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E7533AC" w14:textId="77777777" w:rsidR="008853E8" w:rsidRPr="00424E39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24E39">
              <w:rPr>
                <w:sz w:val="24"/>
                <w:szCs w:val="24"/>
              </w:rPr>
              <w:t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C1C9C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Знать: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14:paraId="4FF25F51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Уметь: использовать методы экономического и финансового планирования для достижения поставленной цели </w:t>
            </w:r>
          </w:p>
          <w:p w14:paraId="203F8DAE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853E8" w:rsidRPr="006F181E" w14:paraId="52563A9F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A80B2" w14:textId="77777777" w:rsidR="008853E8" w:rsidRPr="00286D18" w:rsidRDefault="008853E8" w:rsidP="00F9297C">
            <w:pPr>
              <w:rPr>
                <w:b/>
              </w:rPr>
            </w:pPr>
            <w:r w:rsidRPr="00286D18">
              <w:rPr>
                <w:b/>
              </w:rPr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7F139" w14:textId="77777777" w:rsidR="008853E8" w:rsidRPr="006F181E" w:rsidRDefault="008853E8" w:rsidP="00F9297C">
            <w:r w:rsidRPr="006F181E">
              <w:t>Способе</w:t>
            </w:r>
            <w:r w:rsidRPr="006F181E">
              <w:lastRenderedPageBreak/>
              <w:t>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F944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C106C35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4D142A89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9B09839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6CC7D01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0DE44EFB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AB6AED5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D5DC4F9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315A42A6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AB0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Знать:</w:t>
            </w:r>
          </w:p>
          <w:p w14:paraId="309C10E4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– Акустические основы звукорежиссуры</w:t>
            </w:r>
          </w:p>
          <w:p w14:paraId="6E40D843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акустику</w:t>
            </w:r>
          </w:p>
          <w:p w14:paraId="48B56F96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Психоакустику</w:t>
            </w:r>
          </w:p>
          <w:p w14:paraId="7386A109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Звуковое оборудование</w:t>
            </w:r>
          </w:p>
          <w:p w14:paraId="0EDCC46B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Цифровые аудиотехнологии</w:t>
            </w:r>
          </w:p>
          <w:p w14:paraId="4667F0F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Слуховой анализ</w:t>
            </w:r>
          </w:p>
          <w:p w14:paraId="1C9356F9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Звуковой дизайн</w:t>
            </w:r>
          </w:p>
          <w:p w14:paraId="5B7C46E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Теорию и историю музыки</w:t>
            </w:r>
          </w:p>
          <w:p w14:paraId="49B7F6F6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драматургию</w:t>
            </w:r>
          </w:p>
          <w:p w14:paraId="318A115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18C6EAA7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Уметь:</w:t>
            </w:r>
          </w:p>
          <w:p w14:paraId="2224D22D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799FC317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010C32C9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4C04EC03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73DF024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Проявлять креативность профессионального мышления</w:t>
            </w:r>
          </w:p>
          <w:p w14:paraId="4D669B1B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745941D5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</w:t>
            </w:r>
          </w:p>
          <w:p w14:paraId="1F3F7F38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62003E1D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3E5BD645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437F8F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8853E8" w:rsidRPr="006F181E" w14:paraId="12A7DE26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3D661" w14:textId="77777777" w:rsidR="008853E8" w:rsidRPr="00286D18" w:rsidRDefault="008853E8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14E" w14:textId="77777777" w:rsidR="008853E8" w:rsidRPr="006F181E" w:rsidRDefault="008853E8" w:rsidP="00F9297C">
            <w:r w:rsidRPr="006F181E">
              <w:t>Способен создавать художественное звучание сценического произведения в области театрального, музыкал</w:t>
            </w:r>
            <w:r w:rsidRPr="006F181E">
              <w:lastRenderedPageBreak/>
              <w:t>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6D8C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7CD873F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</w:t>
            </w:r>
            <w:r w:rsidRPr="006F181E">
              <w:rPr>
                <w:sz w:val="24"/>
                <w:szCs w:val="24"/>
              </w:rPr>
              <w:lastRenderedPageBreak/>
              <w:t xml:space="preserve">программ, спортивно-туристических программ </w:t>
            </w:r>
          </w:p>
          <w:p w14:paraId="52CA7D23" w14:textId="77777777" w:rsidR="008853E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D2F8E38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46FC066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14:paraId="2E3502E4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2BCA5A4" w14:textId="77777777" w:rsidR="008853E8" w:rsidRPr="00286D18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A2B62FD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4D8158A7" w14:textId="77777777" w:rsidR="008853E8" w:rsidRPr="006F181E" w:rsidRDefault="008853E8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E937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Знать:</w:t>
            </w:r>
          </w:p>
          <w:p w14:paraId="1A29C81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Акустические основы звукорежиссуры</w:t>
            </w:r>
          </w:p>
          <w:p w14:paraId="4FECC2A3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акустику</w:t>
            </w:r>
          </w:p>
          <w:p w14:paraId="48F3C33A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Психоакустику</w:t>
            </w:r>
          </w:p>
          <w:p w14:paraId="4A95640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Звуковое оборудование</w:t>
            </w:r>
          </w:p>
          <w:p w14:paraId="602A75B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Цифровые аудиотехнологии</w:t>
            </w:r>
          </w:p>
          <w:p w14:paraId="57F206C1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Слуховой анализ</w:t>
            </w:r>
          </w:p>
          <w:p w14:paraId="7AF9F2D3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Звуковой дизайн</w:t>
            </w:r>
          </w:p>
          <w:p w14:paraId="61E58B4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Теорию и историю музыки</w:t>
            </w:r>
          </w:p>
          <w:p w14:paraId="3E1C072B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драматургию</w:t>
            </w:r>
          </w:p>
          <w:p w14:paraId="544BCC32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Массовую музыкальную культуру</w:t>
            </w:r>
          </w:p>
          <w:p w14:paraId="7AE57041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</w:t>
            </w:r>
            <w:r w:rsidRPr="00424E39">
              <w:rPr>
                <w:bCs/>
              </w:rPr>
              <w:lastRenderedPageBreak/>
              <w:t>концертных программ, спортивно-туристических программ</w:t>
            </w:r>
          </w:p>
          <w:p w14:paraId="4F10628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 </w:t>
            </w:r>
          </w:p>
          <w:p w14:paraId="429FB02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Уметь:</w:t>
            </w:r>
          </w:p>
          <w:p w14:paraId="03349D7C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148A5A11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1AAE049D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20F3BBA0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4171B2A1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</w:t>
            </w:r>
          </w:p>
          <w:p w14:paraId="41DEAB98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1669CFA5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744FB638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310E74E9" w14:textId="77777777" w:rsidR="008853E8" w:rsidRPr="00424E39" w:rsidRDefault="008853E8" w:rsidP="00F9297C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0974D269" w14:textId="77777777"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1B8BD1A" w14:textId="77777777" w:rsidR="00E60FF3" w:rsidRPr="001919E7" w:rsidRDefault="00E60FF3" w:rsidP="00E60F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073B846C" w14:textId="77777777" w:rsidR="00E60FF3" w:rsidRPr="001919E7" w:rsidRDefault="00E60FF3" w:rsidP="00E60FF3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1153E9AC" w14:textId="77777777" w:rsidR="00E60FF3" w:rsidRPr="001919E7" w:rsidRDefault="00E60FF3" w:rsidP="00E60FF3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5B381511" w14:textId="77777777" w:rsidR="00E60FF3" w:rsidRDefault="00E60FF3" w:rsidP="00E60FF3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118D261D" w14:textId="77777777" w:rsidR="00E60FF3" w:rsidRDefault="00E60FF3" w:rsidP="00E60FF3">
      <w:pPr>
        <w:jc w:val="center"/>
        <w:rPr>
          <w:b/>
          <w:bCs/>
        </w:rPr>
      </w:pPr>
    </w:p>
    <w:p w14:paraId="6EFBE074" w14:textId="77777777"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E60FF3">
        <w:rPr>
          <w:b/>
          <w:sz w:val="28"/>
          <w:szCs w:val="28"/>
          <w:highlight w:val="yellow"/>
        </w:rPr>
        <w:t>Тестовые задания</w:t>
      </w:r>
    </w:p>
    <w:p w14:paraId="4FDEABA4" w14:textId="77777777"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</w:p>
    <w:p w14:paraId="2C6B82D4" w14:textId="77777777" w:rsidR="00E60FF3" w:rsidRPr="001919E7" w:rsidRDefault="00E60FF3" w:rsidP="00E60FF3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3386C719" w14:textId="77777777" w:rsidR="00E60FF3" w:rsidRPr="001919E7" w:rsidRDefault="00E60FF3" w:rsidP="00E60FF3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60FF3" w:rsidRPr="001919E7" w14:paraId="60A4140A" w14:textId="77777777" w:rsidTr="00E60FF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0D9E1" w14:textId="77777777"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377BC" w14:textId="77777777"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54FD3" w14:textId="77777777"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E60FF3" w:rsidRPr="001919E7" w14:paraId="718F213E" w14:textId="77777777" w:rsidTr="00E60FF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19AED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7FC14106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87599" w14:textId="77777777" w:rsidR="00E60FF3" w:rsidRPr="001919E7" w:rsidRDefault="00E60FF3" w:rsidP="00E60FF3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77F43024" w14:textId="77777777" w:rsidR="00E60FF3" w:rsidRPr="001919E7" w:rsidRDefault="00E60FF3" w:rsidP="00E60FF3">
            <w:pPr>
              <w:widowControl w:val="0"/>
              <w:numPr>
                <w:ilvl w:val="0"/>
                <w:numId w:val="13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E7D2CE" w14:textId="77777777" w:rsidR="00E60FF3" w:rsidRPr="001919E7" w:rsidRDefault="00E60FF3" w:rsidP="00E60FF3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Задания выполнены самостоятельно, выполнены</w:t>
            </w:r>
            <w:r w:rsidRPr="001919E7">
              <w:t xml:space="preserve"> правильно от 85 до 100 % заданий</w:t>
            </w:r>
          </w:p>
        </w:tc>
      </w:tr>
      <w:tr w:rsidR="00E60FF3" w:rsidRPr="001919E7" w14:paraId="2CF1346F" w14:textId="77777777" w:rsidTr="00E60FF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B43D5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3466030B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8F8D78" w14:textId="77777777"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31194" w14:textId="77777777"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30364491" w14:textId="77777777" w:rsidR="00E60FF3" w:rsidRPr="001919E7" w:rsidRDefault="00E60FF3" w:rsidP="00E60FF3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14:paraId="279C2793" w14:textId="77777777" w:rsidTr="00E60FF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56449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9515D0" w14:textId="77777777"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2CFD6" w14:textId="77777777"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14:paraId="3D8F0DB8" w14:textId="77777777" w:rsidTr="00E60FF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6FC48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2933BE" w14:textId="77777777"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2D4D7" w14:textId="77777777"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79C2D9E" w14:textId="77777777" w:rsidR="00E60FF3" w:rsidRPr="001919E7" w:rsidRDefault="00E60FF3" w:rsidP="00E60FF3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14:paraId="7A4934E2" w14:textId="77777777" w:rsidTr="00E60FF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E277B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D7925" w14:textId="77777777"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D43A8" w14:textId="77777777"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14:paraId="3194FAD6" w14:textId="77777777" w:rsidTr="00E60FF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EAC6C" w14:textId="77777777"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9A1D9" w14:textId="77777777"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2C9EA" w14:textId="77777777"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lastRenderedPageBreak/>
              <w:t>выполнено правильно менее 55 % заданий</w:t>
            </w:r>
          </w:p>
          <w:p w14:paraId="52F8E5CE" w14:textId="77777777"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B67A5E8" w14:textId="77777777" w:rsidR="00E60FF3" w:rsidRPr="00C9688A" w:rsidRDefault="00E60FF3" w:rsidP="00E60FF3">
      <w:pPr>
        <w:pStyle w:val="a6"/>
        <w:ind w:left="142" w:firstLine="567"/>
        <w:jc w:val="both"/>
        <w:rPr>
          <w:b/>
          <w:bCs/>
        </w:rPr>
      </w:pPr>
    </w:p>
    <w:p w14:paraId="125477AC" w14:textId="77777777"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D7FB269" w14:textId="77777777" w:rsidR="00E60FF3" w:rsidRDefault="00E60FF3" w:rsidP="00E60FF3">
      <w:pPr>
        <w:ind w:left="708"/>
        <w:rPr>
          <w:sz w:val="28"/>
        </w:rPr>
      </w:pPr>
    </w:p>
    <w:p w14:paraId="36EC5770" w14:textId="77777777" w:rsidR="00E60FF3" w:rsidRDefault="00E60FF3" w:rsidP="00E60FF3">
      <w:pPr>
        <w:jc w:val="center"/>
        <w:rPr>
          <w:b/>
          <w:sz w:val="28"/>
        </w:rPr>
      </w:pPr>
      <w:r>
        <w:rPr>
          <w:b/>
          <w:sz w:val="28"/>
        </w:rPr>
        <w:t>Вопросы для текущего контроля.</w:t>
      </w:r>
      <w:r w:rsidR="007D06F7">
        <w:rPr>
          <w:b/>
          <w:sz w:val="28"/>
        </w:rPr>
        <w:t xml:space="preserve"> (ПК-6)</w:t>
      </w:r>
    </w:p>
    <w:p w14:paraId="23E32FBE" w14:textId="77777777" w:rsidR="00E60FF3" w:rsidRDefault="00E60FF3" w:rsidP="00E60FF3">
      <w:pPr>
        <w:jc w:val="center"/>
        <w:rPr>
          <w:b/>
          <w:sz w:val="28"/>
        </w:rPr>
      </w:pPr>
    </w:p>
    <w:p w14:paraId="5DAB4D82" w14:textId="77777777" w:rsidR="00E60FF3" w:rsidRDefault="00E60FF3" w:rsidP="00E60FF3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Физические основы восприятия</w:t>
      </w:r>
    </w:p>
    <w:p w14:paraId="0FC96AFE" w14:textId="77777777" w:rsidR="00E60FF3" w:rsidRDefault="00E60FF3" w:rsidP="00E60FF3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Источники света и их применение</w:t>
      </w:r>
    </w:p>
    <w:p w14:paraId="3D1A41EE" w14:textId="77777777" w:rsidR="00E60FF3" w:rsidRDefault="00E60FF3" w:rsidP="00E60FF3">
      <w:pPr>
        <w:rPr>
          <w:sz w:val="28"/>
        </w:rPr>
      </w:pPr>
      <w:r>
        <w:rPr>
          <w:sz w:val="28"/>
        </w:rPr>
        <w:t xml:space="preserve">- Параметры и технические характеристики световой театральной аппаратуры. </w:t>
      </w:r>
    </w:p>
    <w:p w14:paraId="33600F05" w14:textId="77777777" w:rsidR="00E60FF3" w:rsidRDefault="00E60FF3" w:rsidP="00E60FF3">
      <w:pPr>
        <w:suppressAutoHyphens/>
        <w:rPr>
          <w:sz w:val="28"/>
        </w:rPr>
      </w:pPr>
      <w:r>
        <w:rPr>
          <w:sz w:val="28"/>
        </w:rPr>
        <w:t>- Основные приемы художественного освещения спектакля.</w:t>
      </w:r>
    </w:p>
    <w:p w14:paraId="072CF834" w14:textId="77777777" w:rsidR="00E60FF3" w:rsidRDefault="00E60FF3" w:rsidP="00E60FF3">
      <w:pPr>
        <w:suppressAutoHyphens/>
        <w:rPr>
          <w:sz w:val="28"/>
        </w:rPr>
      </w:pPr>
      <w:r>
        <w:rPr>
          <w:sz w:val="28"/>
        </w:rPr>
        <w:t xml:space="preserve"> - Художественное освещение и сценографическое решение. </w:t>
      </w:r>
    </w:p>
    <w:p w14:paraId="633A9E02" w14:textId="77777777" w:rsidR="00E60FF3" w:rsidRDefault="00E60FF3" w:rsidP="00E60FF3">
      <w:pPr>
        <w:suppressAutoHyphens/>
        <w:rPr>
          <w:sz w:val="28"/>
        </w:rPr>
      </w:pPr>
      <w:r>
        <w:rPr>
          <w:sz w:val="28"/>
        </w:rPr>
        <w:t xml:space="preserve">- Общие принципы драматургического развития художественного света в спектакле. </w:t>
      </w:r>
    </w:p>
    <w:p w14:paraId="5ACC98A1" w14:textId="77777777" w:rsidR="00E60FF3" w:rsidRDefault="00E60FF3" w:rsidP="00E60FF3">
      <w:pPr>
        <w:rPr>
          <w:sz w:val="28"/>
        </w:rPr>
      </w:pPr>
      <w:r>
        <w:rPr>
          <w:sz w:val="28"/>
        </w:rPr>
        <w:t xml:space="preserve">- Технические приемы реализации художественного замысла. </w:t>
      </w:r>
    </w:p>
    <w:p w14:paraId="76083386" w14:textId="77777777" w:rsidR="00E60FF3" w:rsidRPr="00850E5A" w:rsidRDefault="00E60FF3" w:rsidP="00E60FF3">
      <w:pPr>
        <w:rPr>
          <w:sz w:val="28"/>
        </w:rPr>
      </w:pPr>
      <w:r>
        <w:rPr>
          <w:sz w:val="28"/>
        </w:rPr>
        <w:t xml:space="preserve"> - Световая партитура.</w:t>
      </w:r>
    </w:p>
    <w:p w14:paraId="33AD901F" w14:textId="77777777" w:rsidR="00E60FF3" w:rsidRDefault="00E60FF3" w:rsidP="00E60FF3">
      <w:pPr>
        <w:widowControl w:val="0"/>
        <w:rPr>
          <w:sz w:val="28"/>
        </w:rPr>
      </w:pPr>
      <w:r>
        <w:rPr>
          <w:sz w:val="28"/>
        </w:rPr>
        <w:t xml:space="preserve">- Звук, видео, мультимедиа: технические и субъективные характеристики; </w:t>
      </w:r>
    </w:p>
    <w:p w14:paraId="247EB33B" w14:textId="77777777" w:rsidR="00E60FF3" w:rsidRDefault="00E60FF3" w:rsidP="00E60FF3">
      <w:pPr>
        <w:widowControl w:val="0"/>
        <w:rPr>
          <w:sz w:val="28"/>
        </w:rPr>
      </w:pPr>
      <w:r>
        <w:rPr>
          <w:sz w:val="28"/>
        </w:rPr>
        <w:t xml:space="preserve">-использование современных аудиовизуальных технологий  в формировании звуко-зрительного образа; </w:t>
      </w:r>
    </w:p>
    <w:p w14:paraId="2BAE9A3A" w14:textId="77777777" w:rsidR="00E60FF3" w:rsidRDefault="00E60FF3" w:rsidP="00E60FF3">
      <w:pPr>
        <w:widowControl w:val="0"/>
        <w:rPr>
          <w:sz w:val="28"/>
        </w:rPr>
      </w:pPr>
      <w:r>
        <w:rPr>
          <w:sz w:val="28"/>
        </w:rPr>
        <w:t>-создание пространственного звучания театрализованных представлений и праздников средствами многоканальной звукопередачи.</w:t>
      </w:r>
    </w:p>
    <w:p w14:paraId="645F7AF6" w14:textId="77777777" w:rsidR="00E60FF3" w:rsidRDefault="00E60FF3" w:rsidP="00E60FF3">
      <w:pPr>
        <w:rPr>
          <w:sz w:val="28"/>
        </w:rPr>
      </w:pPr>
      <w:r>
        <w:rPr>
          <w:sz w:val="28"/>
        </w:rPr>
        <w:t xml:space="preserve">- Основные виды проекций (статическая и динамическая); </w:t>
      </w:r>
    </w:p>
    <w:p w14:paraId="3DFD0BAE" w14:textId="77777777" w:rsidR="00E60FF3" w:rsidRDefault="00E60FF3" w:rsidP="00E60FF3">
      <w:pPr>
        <w:rPr>
          <w:sz w:val="28"/>
        </w:rPr>
      </w:pPr>
      <w:r>
        <w:rPr>
          <w:sz w:val="28"/>
        </w:rPr>
        <w:t xml:space="preserve">-использование фото, диа, кино, видео-, мультимедиа проекций в театрализованных представлениях; </w:t>
      </w:r>
    </w:p>
    <w:p w14:paraId="2FB5E3A9" w14:textId="77777777" w:rsidR="00E60FF3" w:rsidRDefault="00E60FF3" w:rsidP="00E60FF3">
      <w:pPr>
        <w:rPr>
          <w:sz w:val="28"/>
        </w:rPr>
      </w:pPr>
      <w:r>
        <w:rPr>
          <w:sz w:val="28"/>
        </w:rPr>
        <w:t>-выразительные средства современных проекционных систем (лазер, голография, компьютерная графика и т.п.).</w:t>
      </w:r>
    </w:p>
    <w:p w14:paraId="6FEB8EE0" w14:textId="77777777" w:rsidR="00E60FF3" w:rsidRDefault="00E60FF3" w:rsidP="00E60FF3">
      <w:pPr>
        <w:rPr>
          <w:color w:val="000000"/>
          <w:sz w:val="28"/>
        </w:rPr>
      </w:pPr>
      <w:r>
        <w:rPr>
          <w:sz w:val="28"/>
        </w:rPr>
        <w:t xml:space="preserve">- </w:t>
      </w:r>
      <w:r>
        <w:rPr>
          <w:color w:val="000000"/>
          <w:sz w:val="28"/>
        </w:rPr>
        <w:t xml:space="preserve">Сценарно-режиссерский замысел и план-сценарий (сценарный план) художественного представления; </w:t>
      </w:r>
    </w:p>
    <w:p w14:paraId="3AD52854" w14:textId="77777777" w:rsidR="00E60FF3" w:rsidRDefault="00E60FF3" w:rsidP="00E60FF3">
      <w:pPr>
        <w:rPr>
          <w:rFonts w:ascii="Verdana" w:hAnsi="Verdana" w:cs="Verdana"/>
          <w:b/>
          <w:color w:val="000000"/>
          <w:sz w:val="22"/>
        </w:rPr>
      </w:pPr>
      <w:r>
        <w:rPr>
          <w:sz w:val="28"/>
        </w:rPr>
        <w:t>-</w:t>
      </w:r>
      <w:r>
        <w:rPr>
          <w:color w:val="000000"/>
          <w:sz w:val="28"/>
        </w:rPr>
        <w:t>композиционно постановочный план - особенности музыкального и художественного решения;</w:t>
      </w:r>
    </w:p>
    <w:p w14:paraId="1E78E939" w14:textId="77777777" w:rsidR="00E60FF3" w:rsidRDefault="00E60FF3" w:rsidP="00E60FF3">
      <w:pPr>
        <w:rPr>
          <w:color w:val="000000"/>
          <w:sz w:val="28"/>
        </w:rPr>
      </w:pPr>
      <w:r>
        <w:rPr>
          <w:sz w:val="28"/>
        </w:rPr>
        <w:t>-</w:t>
      </w:r>
      <w:r>
        <w:rPr>
          <w:color w:val="000000"/>
          <w:sz w:val="28"/>
        </w:rPr>
        <w:t>организация и методика репетиционной работы.</w:t>
      </w:r>
    </w:p>
    <w:p w14:paraId="1F97E6DB" w14:textId="77777777" w:rsidR="00E60FF3" w:rsidRDefault="00E60FF3" w:rsidP="00E60FF3">
      <w:pPr>
        <w:rPr>
          <w:b/>
          <w:sz w:val="28"/>
        </w:rPr>
      </w:pPr>
      <w:r>
        <w:rPr>
          <w:sz w:val="28"/>
        </w:rPr>
        <w:t>-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представлений.</w:t>
      </w:r>
    </w:p>
    <w:p w14:paraId="21802D69" w14:textId="77777777" w:rsidR="00E60FF3" w:rsidRDefault="00E60FF3" w:rsidP="00E60FF3">
      <w:pPr>
        <w:pStyle w:val="BodyTextIndent31"/>
        <w:ind w:left="40" w:firstLine="0"/>
      </w:pPr>
      <w:r>
        <w:t>- Состояние и перспективы развития современного аудио, проекционного и видео оборудования.</w:t>
      </w:r>
    </w:p>
    <w:p w14:paraId="4D5AE46B" w14:textId="77777777" w:rsidR="00E60FF3" w:rsidRDefault="00E60FF3" w:rsidP="00E60FF3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1560"/>
        <w:jc w:val="both"/>
        <w:rPr>
          <w:color w:val="000000"/>
          <w:spacing w:val="-4"/>
          <w:sz w:val="28"/>
          <w:szCs w:val="28"/>
        </w:rPr>
      </w:pPr>
    </w:p>
    <w:p w14:paraId="32F9BD74" w14:textId="77777777" w:rsidR="00E60FF3" w:rsidRDefault="00E60FF3" w:rsidP="00E60FF3">
      <w:pPr>
        <w:pStyle w:val="af0"/>
        <w:spacing w:before="0" w:after="0"/>
        <w:ind w:firstLine="720"/>
        <w:jc w:val="both"/>
        <w:rPr>
          <w:b/>
          <w:bCs/>
          <w:sz w:val="28"/>
          <w:szCs w:val="28"/>
        </w:rPr>
      </w:pPr>
    </w:p>
    <w:p w14:paraId="31E5EA27" w14:textId="77777777" w:rsidR="00E60FF3" w:rsidRDefault="00E60FF3" w:rsidP="00E60FF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>В 9 И 10 СЕМЕСТРАХ.</w:t>
      </w:r>
      <w:r w:rsidR="007D06F7">
        <w:rPr>
          <w:b/>
          <w:bCs/>
          <w:sz w:val="28"/>
          <w:szCs w:val="28"/>
        </w:rPr>
        <w:t xml:space="preserve"> (УК-6, ОПК-5, ПК-6)</w:t>
      </w:r>
    </w:p>
    <w:p w14:paraId="5C5499EE" w14:textId="77777777" w:rsidR="00E60FF3" w:rsidRDefault="00E60FF3" w:rsidP="00E60FF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4A22F68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lastRenderedPageBreak/>
        <w:t>Роль звука, света и других визуальных эффектов</w:t>
      </w:r>
      <w:r>
        <w:rPr>
          <w:color w:val="000000"/>
          <w:szCs w:val="28"/>
        </w:rPr>
        <w:t xml:space="preserve"> в системе специфических выразительных средств</w:t>
      </w:r>
      <w:r>
        <w:rPr>
          <w:szCs w:val="28"/>
        </w:rPr>
        <w:t xml:space="preserve"> при театральных представлениях и зрелищных мероприятиях. </w:t>
      </w:r>
    </w:p>
    <w:p w14:paraId="4D016A7E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Особенности и принципы работы звукорежиссера в ходе подготовки и проведения этих мероприятий и создания сценического образа. </w:t>
      </w:r>
    </w:p>
    <w:p w14:paraId="4A5F4914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Особенности восприятия аудио сигналов человеком.</w:t>
      </w:r>
    </w:p>
    <w:p w14:paraId="44834DEC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организационно-технических мероприятий по обеспечению совместной работы в едином комплексе светотехнического, проекционного, видео и аудио оборудования в ходе зрелищных мероприятий различного типа.</w:t>
      </w:r>
    </w:p>
    <w:p w14:paraId="7C511F69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color w:val="000000"/>
          <w:szCs w:val="28"/>
        </w:rPr>
      </w:pPr>
      <w:r>
        <w:rPr>
          <w:szCs w:val="28"/>
        </w:rPr>
        <w:t>Особенности и основные свойства процесса восприятия человеком статических и динамических изображений и световых воздействий.</w:t>
      </w:r>
    </w:p>
    <w:p w14:paraId="4F2F06B0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color w:val="000000"/>
          <w:szCs w:val="28"/>
        </w:rPr>
        <w:t>Композиционно постановочный план.</w:t>
      </w:r>
    </w:p>
    <w:p w14:paraId="5A207E67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Параметры и характеристики, с помощью которых определяют свойства звукотехнических трактов.</w:t>
      </w:r>
    </w:p>
    <w:p w14:paraId="2B9E27E9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Драматургия зрелищного мероприятия.</w:t>
      </w:r>
    </w:p>
    <w:p w14:paraId="6D6DDE19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Звукотехническое оборудование фильтрующего назначения (номенклатура, свойства, особенности применения). Влияние типовых фильтрующих цепей на характер изменения аудио сигналов во времени.</w:t>
      </w:r>
    </w:p>
    <w:p w14:paraId="2AEE57B9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Аппаратные средства, применяемые для динамической обработки аудио сигналов (принципы работы и особенности применения).</w:t>
      </w:r>
    </w:p>
    <w:p w14:paraId="14A82AC1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Структура и состав типовой светотехнической установки и ее основные свойства и характеристики.</w:t>
      </w:r>
    </w:p>
    <w:p w14:paraId="127CD9BA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применения аудио систем в условиях непосредственного озвучивания сценического действия (в режиме «живого звука»).</w:t>
      </w:r>
    </w:p>
    <w:p w14:paraId="5AB95D1B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функции художественного света, выполняемые им в ходе проведения зрелищного мероприятия.  </w:t>
      </w:r>
    </w:p>
    <w:p w14:paraId="1435B8EA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сценографии в зрелищном мероприятии.</w:t>
      </w:r>
    </w:p>
    <w:p w14:paraId="6C03B642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Звук, видео: технические и субъективные характеристики. </w:t>
      </w:r>
    </w:p>
    <w:p w14:paraId="6573E63B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Создание пространственного звучания театрализованных представлений и праздников средствами многоканальной звукопередачи.</w:t>
      </w:r>
    </w:p>
    <w:p w14:paraId="2A5440C6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Основные виды и разновидности проекционной техники и особенности технологии ее применения.</w:t>
      </w:r>
    </w:p>
    <w:p w14:paraId="7D45AF83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Сценарий в зрелищном мероприятии.</w:t>
      </w:r>
    </w:p>
    <w:p w14:paraId="756B2EA5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творческие и организационные этапы, обеспечивающие реализацию </w:t>
      </w:r>
      <w:r>
        <w:rPr>
          <w:color w:val="000000"/>
          <w:szCs w:val="28"/>
        </w:rPr>
        <w:t>сценарно-режиссерского замысла.</w:t>
      </w:r>
    </w:p>
    <w:p w14:paraId="2BE96C19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szCs w:val="28"/>
        </w:rPr>
        <w:t xml:space="preserve">Основные аспекты совместной работы звукотехнического и светотехнического оборудования в ходе проведения зрелищных мероприятий. </w:t>
      </w:r>
    </w:p>
    <w:p w14:paraId="34E4D42C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lastRenderedPageBreak/>
        <w:t xml:space="preserve">Параметры и технические характеристики световой театральной аппаратуры. </w:t>
      </w:r>
    </w:p>
    <w:p w14:paraId="49AC74B3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Основные приемы художественного освещения спектакля.</w:t>
      </w:r>
    </w:p>
    <w:p w14:paraId="7805D343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 Художественное освещение и сценографическое решение. </w:t>
      </w:r>
    </w:p>
    <w:p w14:paraId="1286A22F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Общие принципы драматургического развития художественного света в спектакле.</w:t>
      </w:r>
    </w:p>
    <w:p w14:paraId="5208ADD4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Технические приемы реализации художественного замысла.</w:t>
      </w:r>
    </w:p>
    <w:p w14:paraId="3201862B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Световая партитура.</w:t>
      </w:r>
    </w:p>
    <w:p w14:paraId="7F84E587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Мультимедиа: технические и субъективные характеристики. </w:t>
      </w:r>
    </w:p>
    <w:p w14:paraId="286657F1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Использование современных аудиовизуальных технологий  в формировании звуко-зрительного образа. </w:t>
      </w:r>
    </w:p>
    <w:p w14:paraId="7948819A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Основные виды проекций (статическая и динамическая). </w:t>
      </w:r>
    </w:p>
    <w:p w14:paraId="6DA0F4F7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Использование фото, диа, кино, видео-, мультимедиа проекций в театрализованных представлениях. </w:t>
      </w:r>
    </w:p>
    <w:p w14:paraId="52E2AA08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Выразительные средства современных проекционных систем (лазер, голография, компьютерная графика и т.п.).</w:t>
      </w:r>
    </w:p>
    <w:p w14:paraId="5CA1C9F3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>Сценарно-режиссерский замысел и план-сценарий (сценарный план) художественного представления</w:t>
      </w:r>
    </w:p>
    <w:p w14:paraId="45CD4F56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 xml:space="preserve"> Композиционно постановочный план - особенности музыкального и художественного решения</w:t>
      </w:r>
    </w:p>
    <w:p w14:paraId="70696AD5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rPr>
          <w:color w:val="000000"/>
        </w:rPr>
        <w:t>Организация и методика репетиционной работы.</w:t>
      </w:r>
    </w:p>
    <w:p w14:paraId="1734705B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спектаклей</w:t>
      </w:r>
    </w:p>
    <w:p w14:paraId="51C71A04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праздничных художественно-тематических представлений</w:t>
      </w:r>
    </w:p>
    <w:p w14:paraId="5E3DE5D1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театрализованных шоу</w:t>
      </w:r>
    </w:p>
    <w:p w14:paraId="07A65F04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концертно-зрелищных программ</w:t>
      </w:r>
    </w:p>
    <w:p w14:paraId="1497D900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Специфика технологии подготовки и проведения танцевально-развлекательных программ</w:t>
      </w:r>
    </w:p>
    <w:p w14:paraId="206C7F7D" w14:textId="77777777"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  <w:szCs w:val="28"/>
        </w:rPr>
      </w:pPr>
      <w:r>
        <w:t>Специфика технологии подготовки и проведения м</w:t>
      </w:r>
      <w:r>
        <w:rPr>
          <w:color w:val="000000"/>
        </w:rPr>
        <w:t>ассовых спортивно-художественных представлений</w:t>
      </w:r>
    </w:p>
    <w:p w14:paraId="7D639182" w14:textId="77777777" w:rsidR="00E60FF3" w:rsidRDefault="00E60FF3" w:rsidP="00E60FF3">
      <w:pPr>
        <w:spacing w:before="28" w:after="100" w:line="100" w:lineRule="atLeast"/>
        <w:rPr>
          <w:b/>
          <w:bCs/>
          <w:kern w:val="1"/>
          <w:sz w:val="28"/>
          <w:szCs w:val="28"/>
        </w:rPr>
      </w:pPr>
    </w:p>
    <w:p w14:paraId="6FD223C8" w14:textId="77777777"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BB39DB9" w14:textId="77777777" w:rsidR="00E60FF3" w:rsidRDefault="00E60FF3" w:rsidP="00E60FF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64B6BBF7" w14:textId="77777777" w:rsidR="00E60FF3" w:rsidRDefault="00E60FF3" w:rsidP="00E60FF3">
      <w:pPr>
        <w:tabs>
          <w:tab w:val="left" w:pos="2232"/>
        </w:tabs>
        <w:rPr>
          <w:b/>
        </w:rPr>
      </w:pPr>
    </w:p>
    <w:p w14:paraId="5155D303" w14:textId="77777777" w:rsidR="00E60FF3" w:rsidRDefault="00E60FF3" w:rsidP="00E60FF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60FF3" w:rsidRPr="00CF1BE9" w14:paraId="51F769A0" w14:textId="77777777" w:rsidTr="00E60FF3">
        <w:trPr>
          <w:tblHeader/>
        </w:trPr>
        <w:tc>
          <w:tcPr>
            <w:tcW w:w="2126" w:type="dxa"/>
            <w:shd w:val="clear" w:color="auto" w:fill="auto"/>
          </w:tcPr>
          <w:p w14:paraId="648D0396" w14:textId="77777777"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10CF881B" w14:textId="77777777"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4A53BE5" w14:textId="77777777"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60FF3" w:rsidRPr="00CF1BE9" w14:paraId="29F2AF40" w14:textId="77777777" w:rsidTr="00E60FF3">
        <w:trPr>
          <w:trHeight w:val="705"/>
        </w:trPr>
        <w:tc>
          <w:tcPr>
            <w:tcW w:w="2126" w:type="dxa"/>
            <w:shd w:val="clear" w:color="auto" w:fill="auto"/>
          </w:tcPr>
          <w:p w14:paraId="1B9C0A20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4C3D2FC9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625F1AC4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7592CEDB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1C1698DA" w14:textId="77777777" w:rsidR="00E60FF3" w:rsidRPr="00CF1BE9" w:rsidRDefault="00E60FF3" w:rsidP="00E60FF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E60FF3" w:rsidRPr="00CF1BE9" w14:paraId="31857B8E" w14:textId="77777777" w:rsidTr="00E60FF3">
        <w:trPr>
          <w:trHeight w:val="1649"/>
        </w:trPr>
        <w:tc>
          <w:tcPr>
            <w:tcW w:w="2126" w:type="dxa"/>
            <w:shd w:val="clear" w:color="auto" w:fill="auto"/>
          </w:tcPr>
          <w:p w14:paraId="5E39EBBC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14:paraId="6F15820E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272B4F78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3947626" w14:textId="77777777"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E60FF3" w:rsidRPr="00CF1BE9" w14:paraId="7A12658B" w14:textId="77777777" w:rsidTr="00E60FF3">
        <w:trPr>
          <w:trHeight w:val="765"/>
        </w:trPr>
        <w:tc>
          <w:tcPr>
            <w:tcW w:w="2126" w:type="dxa"/>
            <w:shd w:val="clear" w:color="auto" w:fill="auto"/>
          </w:tcPr>
          <w:p w14:paraId="68E1B1B4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356B2C4B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6B8F1448" w14:textId="77777777"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B0A0298" w14:textId="77777777"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E60FF3" w:rsidRPr="00CF1BE9" w14:paraId="0EDC30B3" w14:textId="77777777" w:rsidTr="00E60FF3">
        <w:trPr>
          <w:trHeight w:val="415"/>
        </w:trPr>
        <w:tc>
          <w:tcPr>
            <w:tcW w:w="2126" w:type="dxa"/>
            <w:shd w:val="clear" w:color="auto" w:fill="auto"/>
          </w:tcPr>
          <w:p w14:paraId="2ECE8E17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452DE74A" w14:textId="77777777"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D0EE10C" w14:textId="77777777"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3045045E" w14:textId="77777777" w:rsidR="00E60FF3" w:rsidRDefault="00E60FF3" w:rsidP="00E60FF3">
      <w:pPr>
        <w:jc w:val="both"/>
      </w:pPr>
    </w:p>
    <w:p w14:paraId="62C54C9C" w14:textId="77777777"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618DAEE" w14:textId="77777777" w:rsidR="00084B87" w:rsidRDefault="00084B87"/>
    <w:p w14:paraId="4293C9A2" w14:textId="77777777" w:rsidR="00084B87" w:rsidRDefault="00E60FF3" w:rsidP="00E60FF3">
      <w:pPr>
        <w:tabs>
          <w:tab w:val="left" w:pos="708"/>
        </w:tabs>
        <w:ind w:left="-142" w:firstLine="142"/>
        <w:rPr>
          <w:b/>
          <w:bCs/>
        </w:rPr>
      </w:pPr>
      <w:r>
        <w:t>Автор: преподаватель Новашина М.С.</w:t>
      </w:r>
    </w:p>
    <w:p w14:paraId="3AAB1847" w14:textId="77777777" w:rsidR="00084B87" w:rsidRDefault="00084B87">
      <w:pPr>
        <w:ind w:firstLine="720"/>
        <w:jc w:val="both"/>
        <w:rPr>
          <w:sz w:val="28"/>
          <w:szCs w:val="28"/>
        </w:rPr>
      </w:pPr>
    </w:p>
    <w:p w14:paraId="50CF401F" w14:textId="77777777" w:rsidR="00084B87" w:rsidRDefault="00084B87"/>
    <w:p w14:paraId="39DBC76B" w14:textId="77777777" w:rsidR="00084B87" w:rsidRDefault="00084B87"/>
    <w:p w14:paraId="3F7E2BC3" w14:textId="77777777" w:rsidR="00084B87" w:rsidRDefault="00084B87"/>
    <w:p w14:paraId="6661B426" w14:textId="77777777" w:rsidR="00084B87" w:rsidRDefault="00084B87"/>
    <w:p w14:paraId="4D490D9D" w14:textId="77777777" w:rsidR="00084B87" w:rsidRDefault="00084B87"/>
    <w:p w14:paraId="069C2AE3" w14:textId="77777777" w:rsidR="00084B87" w:rsidRDefault="00084B87"/>
    <w:p w14:paraId="3025FAB1" w14:textId="77777777" w:rsidR="00084B87" w:rsidRDefault="00084B87"/>
    <w:p w14:paraId="3C0F22EE" w14:textId="77777777" w:rsidR="00084B87" w:rsidRDefault="00084B87"/>
    <w:sectPr w:rsidR="00084B87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913BD" w14:textId="77777777" w:rsidR="008E6A1A" w:rsidRDefault="008E6A1A">
      <w:r>
        <w:separator/>
      </w:r>
    </w:p>
  </w:endnote>
  <w:endnote w:type="continuationSeparator" w:id="0">
    <w:p w14:paraId="58A530CC" w14:textId="77777777" w:rsidR="008E6A1A" w:rsidRDefault="008E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532AF" w14:textId="77777777" w:rsidR="008E6A1A" w:rsidRDefault="008E6A1A">
      <w:r>
        <w:separator/>
      </w:r>
    </w:p>
  </w:footnote>
  <w:footnote w:type="continuationSeparator" w:id="0">
    <w:p w14:paraId="4316B9F2" w14:textId="77777777" w:rsidR="008E6A1A" w:rsidRDefault="008E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D1A"/>
    <w:multiLevelType w:val="hybridMultilevel"/>
    <w:tmpl w:val="ABDA5B96"/>
    <w:name w:val="Нумерованный список 3"/>
    <w:lvl w:ilvl="0" w:tplc="FA4CEB34">
      <w:start w:val="1"/>
      <w:numFmt w:val="decimal"/>
      <w:lvlText w:val="%1."/>
      <w:lvlJc w:val="left"/>
      <w:pPr>
        <w:ind w:left="360" w:firstLine="0"/>
      </w:pPr>
    </w:lvl>
    <w:lvl w:ilvl="1" w:tplc="C8C82C24">
      <w:start w:val="1"/>
      <w:numFmt w:val="lowerLetter"/>
      <w:lvlText w:val="%2."/>
      <w:lvlJc w:val="left"/>
      <w:pPr>
        <w:ind w:left="1080" w:firstLine="0"/>
      </w:pPr>
    </w:lvl>
    <w:lvl w:ilvl="2" w:tplc="B72E0820">
      <w:start w:val="1"/>
      <w:numFmt w:val="lowerRoman"/>
      <w:lvlText w:val="%3."/>
      <w:lvlJc w:val="left"/>
      <w:pPr>
        <w:ind w:left="1980" w:firstLine="0"/>
      </w:pPr>
    </w:lvl>
    <w:lvl w:ilvl="3" w:tplc="35A2025E">
      <w:start w:val="1"/>
      <w:numFmt w:val="decimal"/>
      <w:lvlText w:val="%4."/>
      <w:lvlJc w:val="left"/>
      <w:pPr>
        <w:ind w:left="2520" w:firstLine="0"/>
      </w:pPr>
    </w:lvl>
    <w:lvl w:ilvl="4" w:tplc="3A4A7DC2">
      <w:start w:val="1"/>
      <w:numFmt w:val="lowerLetter"/>
      <w:lvlText w:val="%5."/>
      <w:lvlJc w:val="left"/>
      <w:pPr>
        <w:ind w:left="3240" w:firstLine="0"/>
      </w:pPr>
    </w:lvl>
    <w:lvl w:ilvl="5" w:tplc="0CEE48A0">
      <w:start w:val="1"/>
      <w:numFmt w:val="lowerRoman"/>
      <w:lvlText w:val="%6."/>
      <w:lvlJc w:val="left"/>
      <w:pPr>
        <w:ind w:left="4140" w:firstLine="0"/>
      </w:pPr>
    </w:lvl>
    <w:lvl w:ilvl="6" w:tplc="7BF24F2E">
      <w:start w:val="1"/>
      <w:numFmt w:val="decimal"/>
      <w:lvlText w:val="%7."/>
      <w:lvlJc w:val="left"/>
      <w:pPr>
        <w:ind w:left="4680" w:firstLine="0"/>
      </w:pPr>
    </w:lvl>
    <w:lvl w:ilvl="7" w:tplc="2DFEB93C">
      <w:start w:val="1"/>
      <w:numFmt w:val="lowerLetter"/>
      <w:lvlText w:val="%8."/>
      <w:lvlJc w:val="left"/>
      <w:pPr>
        <w:ind w:left="5400" w:firstLine="0"/>
      </w:pPr>
    </w:lvl>
    <w:lvl w:ilvl="8" w:tplc="A67A30C6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95C2DE8"/>
    <w:multiLevelType w:val="hybridMultilevel"/>
    <w:tmpl w:val="98D6DC3C"/>
    <w:name w:val="Нумерованный список 11"/>
    <w:lvl w:ilvl="0" w:tplc="99FC0166">
      <w:start w:val="1"/>
      <w:numFmt w:val="decimal"/>
      <w:lvlText w:val="%1."/>
      <w:lvlJc w:val="left"/>
      <w:pPr>
        <w:ind w:left="360" w:firstLine="0"/>
      </w:pPr>
    </w:lvl>
    <w:lvl w:ilvl="1" w:tplc="17D0FDFE">
      <w:start w:val="1"/>
      <w:numFmt w:val="lowerLetter"/>
      <w:lvlText w:val="%2."/>
      <w:lvlJc w:val="left"/>
      <w:pPr>
        <w:ind w:left="1080" w:firstLine="0"/>
      </w:pPr>
    </w:lvl>
    <w:lvl w:ilvl="2" w:tplc="814E0030">
      <w:start w:val="1"/>
      <w:numFmt w:val="lowerRoman"/>
      <w:lvlText w:val="%3."/>
      <w:lvlJc w:val="left"/>
      <w:pPr>
        <w:ind w:left="1980" w:firstLine="0"/>
      </w:pPr>
    </w:lvl>
    <w:lvl w:ilvl="3" w:tplc="87D67CC8">
      <w:start w:val="1"/>
      <w:numFmt w:val="decimal"/>
      <w:lvlText w:val="%4."/>
      <w:lvlJc w:val="left"/>
      <w:pPr>
        <w:ind w:left="2520" w:firstLine="0"/>
      </w:pPr>
    </w:lvl>
    <w:lvl w:ilvl="4" w:tplc="89C033A2">
      <w:start w:val="1"/>
      <w:numFmt w:val="lowerLetter"/>
      <w:lvlText w:val="%5."/>
      <w:lvlJc w:val="left"/>
      <w:pPr>
        <w:ind w:left="3240" w:firstLine="0"/>
      </w:pPr>
    </w:lvl>
    <w:lvl w:ilvl="5" w:tplc="59A6C0B2">
      <w:start w:val="1"/>
      <w:numFmt w:val="lowerRoman"/>
      <w:lvlText w:val="%6."/>
      <w:lvlJc w:val="left"/>
      <w:pPr>
        <w:ind w:left="4140" w:firstLine="0"/>
      </w:pPr>
    </w:lvl>
    <w:lvl w:ilvl="6" w:tplc="1F8CA322">
      <w:start w:val="1"/>
      <w:numFmt w:val="decimal"/>
      <w:lvlText w:val="%7."/>
      <w:lvlJc w:val="left"/>
      <w:pPr>
        <w:ind w:left="4680" w:firstLine="0"/>
      </w:pPr>
    </w:lvl>
    <w:lvl w:ilvl="7" w:tplc="D8420094">
      <w:start w:val="1"/>
      <w:numFmt w:val="lowerLetter"/>
      <w:lvlText w:val="%8."/>
      <w:lvlJc w:val="left"/>
      <w:pPr>
        <w:ind w:left="5400" w:firstLine="0"/>
      </w:pPr>
    </w:lvl>
    <w:lvl w:ilvl="8" w:tplc="7180B12C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71B0FD8"/>
    <w:multiLevelType w:val="hybridMultilevel"/>
    <w:tmpl w:val="FD541DD0"/>
    <w:name w:val="Нумерованный список 7"/>
    <w:lvl w:ilvl="0" w:tplc="25C8F0F2">
      <w:start w:val="1"/>
      <w:numFmt w:val="decimal"/>
      <w:lvlText w:val="%1."/>
      <w:lvlJc w:val="left"/>
      <w:pPr>
        <w:ind w:left="360" w:firstLine="0"/>
      </w:pPr>
    </w:lvl>
    <w:lvl w:ilvl="1" w:tplc="2AE4B996">
      <w:start w:val="1"/>
      <w:numFmt w:val="lowerLetter"/>
      <w:lvlText w:val="%2."/>
      <w:lvlJc w:val="left"/>
      <w:pPr>
        <w:ind w:left="1080" w:firstLine="0"/>
      </w:pPr>
    </w:lvl>
    <w:lvl w:ilvl="2" w:tplc="4BFC6C48">
      <w:start w:val="1"/>
      <w:numFmt w:val="lowerRoman"/>
      <w:lvlText w:val="%3."/>
      <w:lvlJc w:val="left"/>
      <w:pPr>
        <w:ind w:left="1980" w:firstLine="0"/>
      </w:pPr>
    </w:lvl>
    <w:lvl w:ilvl="3" w:tplc="83BA183A">
      <w:start w:val="1"/>
      <w:numFmt w:val="decimal"/>
      <w:lvlText w:val="%4."/>
      <w:lvlJc w:val="left"/>
      <w:pPr>
        <w:ind w:left="2520" w:firstLine="0"/>
      </w:pPr>
    </w:lvl>
    <w:lvl w:ilvl="4" w:tplc="E5383F40">
      <w:start w:val="1"/>
      <w:numFmt w:val="lowerLetter"/>
      <w:lvlText w:val="%5."/>
      <w:lvlJc w:val="left"/>
      <w:pPr>
        <w:ind w:left="3240" w:firstLine="0"/>
      </w:pPr>
    </w:lvl>
    <w:lvl w:ilvl="5" w:tplc="DF0C5C76">
      <w:start w:val="1"/>
      <w:numFmt w:val="lowerRoman"/>
      <w:lvlText w:val="%6."/>
      <w:lvlJc w:val="left"/>
      <w:pPr>
        <w:ind w:left="4140" w:firstLine="0"/>
      </w:pPr>
    </w:lvl>
    <w:lvl w:ilvl="6" w:tplc="949A83A8">
      <w:start w:val="1"/>
      <w:numFmt w:val="decimal"/>
      <w:lvlText w:val="%7."/>
      <w:lvlJc w:val="left"/>
      <w:pPr>
        <w:ind w:left="4680" w:firstLine="0"/>
      </w:pPr>
    </w:lvl>
    <w:lvl w:ilvl="7" w:tplc="48D2F006">
      <w:start w:val="1"/>
      <w:numFmt w:val="lowerLetter"/>
      <w:lvlText w:val="%8."/>
      <w:lvlJc w:val="left"/>
      <w:pPr>
        <w:ind w:left="5400" w:firstLine="0"/>
      </w:pPr>
    </w:lvl>
    <w:lvl w:ilvl="8" w:tplc="C40EE720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19A33D80"/>
    <w:multiLevelType w:val="singleLevel"/>
    <w:tmpl w:val="316667A2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4">
    <w:nsid w:val="1D737642"/>
    <w:multiLevelType w:val="hybridMultilevel"/>
    <w:tmpl w:val="0F76A6B6"/>
    <w:lvl w:ilvl="0" w:tplc="0E3678E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F663D9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CE2A9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998339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32C6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E66C9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C74E2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79266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5FCBC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34EA314B"/>
    <w:multiLevelType w:val="hybridMultilevel"/>
    <w:tmpl w:val="B478DF90"/>
    <w:name w:val="Нумерованный список 8"/>
    <w:lvl w:ilvl="0" w:tplc="37DC83BE">
      <w:start w:val="1"/>
      <w:numFmt w:val="decimal"/>
      <w:lvlText w:val="%1."/>
      <w:lvlJc w:val="left"/>
      <w:pPr>
        <w:ind w:left="360" w:firstLine="0"/>
      </w:pPr>
    </w:lvl>
    <w:lvl w:ilvl="1" w:tplc="807EE7D2">
      <w:start w:val="1"/>
      <w:numFmt w:val="lowerLetter"/>
      <w:lvlText w:val="%2."/>
      <w:lvlJc w:val="left"/>
      <w:pPr>
        <w:ind w:left="1080" w:firstLine="0"/>
      </w:pPr>
    </w:lvl>
    <w:lvl w:ilvl="2" w:tplc="0EA40EE0">
      <w:start w:val="1"/>
      <w:numFmt w:val="lowerRoman"/>
      <w:lvlText w:val="%3."/>
      <w:lvlJc w:val="left"/>
      <w:pPr>
        <w:ind w:left="1980" w:firstLine="0"/>
      </w:pPr>
    </w:lvl>
    <w:lvl w:ilvl="3" w:tplc="EBEE901C">
      <w:start w:val="1"/>
      <w:numFmt w:val="decimal"/>
      <w:lvlText w:val="%4."/>
      <w:lvlJc w:val="left"/>
      <w:pPr>
        <w:ind w:left="2520" w:firstLine="0"/>
      </w:pPr>
    </w:lvl>
    <w:lvl w:ilvl="4" w:tplc="F84AD140">
      <w:start w:val="1"/>
      <w:numFmt w:val="lowerLetter"/>
      <w:lvlText w:val="%5."/>
      <w:lvlJc w:val="left"/>
      <w:pPr>
        <w:ind w:left="3240" w:firstLine="0"/>
      </w:pPr>
    </w:lvl>
    <w:lvl w:ilvl="5" w:tplc="1068ABE8">
      <w:start w:val="1"/>
      <w:numFmt w:val="lowerRoman"/>
      <w:lvlText w:val="%6."/>
      <w:lvlJc w:val="left"/>
      <w:pPr>
        <w:ind w:left="4140" w:firstLine="0"/>
      </w:pPr>
    </w:lvl>
    <w:lvl w:ilvl="6" w:tplc="5F7EF2A6">
      <w:start w:val="1"/>
      <w:numFmt w:val="decimal"/>
      <w:lvlText w:val="%7."/>
      <w:lvlJc w:val="left"/>
      <w:pPr>
        <w:ind w:left="4680" w:firstLine="0"/>
      </w:pPr>
    </w:lvl>
    <w:lvl w:ilvl="7" w:tplc="8AFA0D50">
      <w:start w:val="1"/>
      <w:numFmt w:val="lowerLetter"/>
      <w:lvlText w:val="%8."/>
      <w:lvlJc w:val="left"/>
      <w:pPr>
        <w:ind w:left="5400" w:firstLine="0"/>
      </w:pPr>
    </w:lvl>
    <w:lvl w:ilvl="8" w:tplc="FDDA5D4E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4EB4B3A"/>
    <w:multiLevelType w:val="hybridMultilevel"/>
    <w:tmpl w:val="8E9C7034"/>
    <w:name w:val="Нумерованный список 4"/>
    <w:lvl w:ilvl="0" w:tplc="1F2AE668">
      <w:start w:val="1"/>
      <w:numFmt w:val="decimal"/>
      <w:lvlText w:val="%1."/>
      <w:lvlJc w:val="left"/>
      <w:pPr>
        <w:ind w:left="360" w:firstLine="0"/>
      </w:pPr>
    </w:lvl>
    <w:lvl w:ilvl="1" w:tplc="C248ED74">
      <w:start w:val="1"/>
      <w:numFmt w:val="lowerLetter"/>
      <w:lvlText w:val="%2."/>
      <w:lvlJc w:val="left"/>
      <w:pPr>
        <w:ind w:left="1080" w:firstLine="0"/>
      </w:pPr>
    </w:lvl>
    <w:lvl w:ilvl="2" w:tplc="3B0C94E4">
      <w:start w:val="1"/>
      <w:numFmt w:val="lowerRoman"/>
      <w:lvlText w:val="%3."/>
      <w:lvlJc w:val="left"/>
      <w:pPr>
        <w:ind w:left="1980" w:firstLine="0"/>
      </w:pPr>
    </w:lvl>
    <w:lvl w:ilvl="3" w:tplc="8D36F070">
      <w:start w:val="1"/>
      <w:numFmt w:val="decimal"/>
      <w:lvlText w:val="%4."/>
      <w:lvlJc w:val="left"/>
      <w:pPr>
        <w:ind w:left="2520" w:firstLine="0"/>
      </w:pPr>
    </w:lvl>
    <w:lvl w:ilvl="4" w:tplc="B6E2AF74">
      <w:start w:val="1"/>
      <w:numFmt w:val="lowerLetter"/>
      <w:lvlText w:val="%5."/>
      <w:lvlJc w:val="left"/>
      <w:pPr>
        <w:ind w:left="3240" w:firstLine="0"/>
      </w:pPr>
    </w:lvl>
    <w:lvl w:ilvl="5" w:tplc="6B0E7C78">
      <w:start w:val="1"/>
      <w:numFmt w:val="lowerRoman"/>
      <w:lvlText w:val="%6."/>
      <w:lvlJc w:val="left"/>
      <w:pPr>
        <w:ind w:left="4140" w:firstLine="0"/>
      </w:pPr>
    </w:lvl>
    <w:lvl w:ilvl="6" w:tplc="67AA6366">
      <w:start w:val="1"/>
      <w:numFmt w:val="decimal"/>
      <w:lvlText w:val="%7."/>
      <w:lvlJc w:val="left"/>
      <w:pPr>
        <w:ind w:left="4680" w:firstLine="0"/>
      </w:pPr>
    </w:lvl>
    <w:lvl w:ilvl="7" w:tplc="DA962E52">
      <w:start w:val="1"/>
      <w:numFmt w:val="lowerLetter"/>
      <w:lvlText w:val="%8."/>
      <w:lvlJc w:val="left"/>
      <w:pPr>
        <w:ind w:left="5400" w:firstLine="0"/>
      </w:pPr>
    </w:lvl>
    <w:lvl w:ilvl="8" w:tplc="51DAA76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3C3F07D9"/>
    <w:multiLevelType w:val="hybridMultilevel"/>
    <w:tmpl w:val="74A08AC6"/>
    <w:name w:val="Нумерованный список 5"/>
    <w:lvl w:ilvl="0" w:tplc="4D3C752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876C1D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9CA6D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2A8C7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156FDC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9A149F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F6C2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1DADE4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21AE0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43AC684A"/>
    <w:multiLevelType w:val="hybridMultilevel"/>
    <w:tmpl w:val="5C68822C"/>
    <w:name w:val="Нумерованный список 6"/>
    <w:lvl w:ilvl="0" w:tplc="5696438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9D40E7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82EA9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505C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33637F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A3A8D2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B30B0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954A468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3406D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4B356B32"/>
    <w:multiLevelType w:val="hybridMultilevel"/>
    <w:tmpl w:val="6FEC1E00"/>
    <w:name w:val="Нумерованный список 1"/>
    <w:lvl w:ilvl="0" w:tplc="40EAD642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29F6424A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7A684642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C7A0C722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E8CC87B0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E19A8E66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4A4CC28E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5B568226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5D283DFA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10">
    <w:nsid w:val="4DF56CE3"/>
    <w:multiLevelType w:val="hybridMultilevel"/>
    <w:tmpl w:val="36E6733C"/>
    <w:name w:val="Нумерованный список 10"/>
    <w:lvl w:ilvl="0" w:tplc="4FDAE592">
      <w:start w:val="1"/>
      <w:numFmt w:val="decimal"/>
      <w:lvlText w:val="%1."/>
      <w:lvlJc w:val="left"/>
      <w:pPr>
        <w:ind w:left="360" w:firstLine="0"/>
      </w:pPr>
    </w:lvl>
    <w:lvl w:ilvl="1" w:tplc="A328BB1C">
      <w:start w:val="1"/>
      <w:numFmt w:val="lowerLetter"/>
      <w:lvlText w:val="%2."/>
      <w:lvlJc w:val="left"/>
      <w:pPr>
        <w:ind w:left="1080" w:firstLine="0"/>
      </w:pPr>
    </w:lvl>
    <w:lvl w:ilvl="2" w:tplc="D26652AE">
      <w:start w:val="1"/>
      <w:numFmt w:val="lowerRoman"/>
      <w:lvlText w:val="%3."/>
      <w:lvlJc w:val="left"/>
      <w:pPr>
        <w:ind w:left="1980" w:firstLine="0"/>
      </w:pPr>
    </w:lvl>
    <w:lvl w:ilvl="3" w:tplc="5CCEA85E">
      <w:start w:val="1"/>
      <w:numFmt w:val="decimal"/>
      <w:lvlText w:val="%4."/>
      <w:lvlJc w:val="left"/>
      <w:pPr>
        <w:ind w:left="2520" w:firstLine="0"/>
      </w:pPr>
    </w:lvl>
    <w:lvl w:ilvl="4" w:tplc="AD74E4E8">
      <w:start w:val="1"/>
      <w:numFmt w:val="lowerLetter"/>
      <w:lvlText w:val="%5."/>
      <w:lvlJc w:val="left"/>
      <w:pPr>
        <w:ind w:left="3240" w:firstLine="0"/>
      </w:pPr>
    </w:lvl>
    <w:lvl w:ilvl="5" w:tplc="2C1475FC">
      <w:start w:val="1"/>
      <w:numFmt w:val="lowerRoman"/>
      <w:lvlText w:val="%6."/>
      <w:lvlJc w:val="left"/>
      <w:pPr>
        <w:ind w:left="4140" w:firstLine="0"/>
      </w:pPr>
    </w:lvl>
    <w:lvl w:ilvl="6" w:tplc="A754AC9C">
      <w:start w:val="1"/>
      <w:numFmt w:val="decimal"/>
      <w:lvlText w:val="%7."/>
      <w:lvlJc w:val="left"/>
      <w:pPr>
        <w:ind w:left="4680" w:firstLine="0"/>
      </w:pPr>
    </w:lvl>
    <w:lvl w:ilvl="7" w:tplc="8BDE306A">
      <w:start w:val="1"/>
      <w:numFmt w:val="lowerLetter"/>
      <w:lvlText w:val="%8."/>
      <w:lvlJc w:val="left"/>
      <w:pPr>
        <w:ind w:left="5400" w:firstLine="0"/>
      </w:pPr>
    </w:lvl>
    <w:lvl w:ilvl="8" w:tplc="A1FA8A0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432541"/>
    <w:multiLevelType w:val="singleLevel"/>
    <w:tmpl w:val="D1ECFCA0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13">
    <w:nsid w:val="75895C1E"/>
    <w:multiLevelType w:val="hybridMultilevel"/>
    <w:tmpl w:val="70387F1C"/>
    <w:name w:val="Нумерованный список 9"/>
    <w:lvl w:ilvl="0" w:tplc="F860187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373087B8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323310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3F842F3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9960EA8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838B362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2BBC413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F18634A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6DC1F56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87"/>
    <w:rsid w:val="00000AD4"/>
    <w:rsid w:val="00084B87"/>
    <w:rsid w:val="0052511C"/>
    <w:rsid w:val="007D06F7"/>
    <w:rsid w:val="008853E8"/>
    <w:rsid w:val="008E6A1A"/>
    <w:rsid w:val="00AA4D03"/>
    <w:rsid w:val="00E60FF3"/>
    <w:rsid w:val="00E7616E"/>
    <w:rsid w:val="00E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60FF3"/>
    <w:pPr>
      <w:widowControl w:val="0"/>
    </w:pPr>
    <w:rPr>
      <w:sz w:val="22"/>
      <w:szCs w:val="22"/>
    </w:rPr>
  </w:style>
  <w:style w:type="paragraph" w:customStyle="1" w:styleId="Default">
    <w:name w:val="Default"/>
    <w:qFormat/>
    <w:rsid w:val="00E60FF3"/>
    <w:rPr>
      <w:color w:val="000000"/>
      <w:sz w:val="24"/>
      <w:szCs w:val="24"/>
    </w:rPr>
  </w:style>
  <w:style w:type="paragraph" w:styleId="af0">
    <w:name w:val="Normal (Web)"/>
    <w:aliases w:val="Обычный (Web),Обычный (Web)1,Обычный (веб) Знак Знак Знак Знак"/>
    <w:basedOn w:val="a"/>
    <w:uiPriority w:val="99"/>
    <w:qFormat/>
    <w:rsid w:val="00E60FF3"/>
    <w:pPr>
      <w:spacing w:before="100" w:after="10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60FF3"/>
    <w:pPr>
      <w:widowControl w:val="0"/>
    </w:pPr>
    <w:rPr>
      <w:sz w:val="22"/>
      <w:szCs w:val="22"/>
    </w:rPr>
  </w:style>
  <w:style w:type="paragraph" w:customStyle="1" w:styleId="Default">
    <w:name w:val="Default"/>
    <w:qFormat/>
    <w:rsid w:val="00E60FF3"/>
    <w:rPr>
      <w:color w:val="000000"/>
      <w:sz w:val="24"/>
      <w:szCs w:val="24"/>
    </w:rPr>
  </w:style>
  <w:style w:type="paragraph" w:styleId="af0">
    <w:name w:val="Normal (Web)"/>
    <w:aliases w:val="Обычный (Web),Обычный (Web)1,Обычный (веб) Знак Знак Знак Знак"/>
    <w:basedOn w:val="a"/>
    <w:uiPriority w:val="99"/>
    <w:qFormat/>
    <w:rsid w:val="00E60FF3"/>
    <w:pPr>
      <w:spacing w:before="100" w:after="10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2023-10-26T00:54:00Z</dcterms:created>
  <dcterms:modified xsi:type="dcterms:W3CDTF">2023-10-26T00:54:00Z</dcterms:modified>
</cp:coreProperties>
</file>